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5613" w14:textId="77777777" w:rsidR="00C02B10" w:rsidRPr="00C02B10" w:rsidRDefault="00C02B10" w:rsidP="00C02B10">
      <w:pPr>
        <w:rPr>
          <w:b/>
          <w:bCs/>
        </w:rPr>
      </w:pPr>
      <w:r w:rsidRPr="00C02B10">
        <w:rPr>
          <w:b/>
          <w:bCs/>
        </w:rPr>
        <w:t>Terms and Conditions for ATL Services in Australia</w:t>
      </w:r>
    </w:p>
    <w:p w14:paraId="5BFFDE88" w14:textId="4581D0E9" w:rsidR="00C02B10" w:rsidRPr="00C02B10" w:rsidRDefault="00C02B10" w:rsidP="00C02B10">
      <w:pPr>
        <w:numPr>
          <w:ilvl w:val="0"/>
          <w:numId w:val="1"/>
        </w:numPr>
        <w:rPr>
          <w:b/>
          <w:bCs/>
        </w:rPr>
      </w:pPr>
      <w:r w:rsidRPr="00C02B10">
        <w:rPr>
          <w:b/>
          <w:bCs/>
        </w:rPr>
        <w:t xml:space="preserve">Introduction This document sets forth the terms and conditions under which </w:t>
      </w:r>
      <w:r w:rsidRPr="00C02B10">
        <w:rPr>
          <w:b/>
          <w:bCs/>
        </w:rPr>
        <w:t>Rakesh Joshi trading as Australia Travel And learn</w:t>
      </w:r>
      <w:r w:rsidRPr="00C02B10">
        <w:rPr>
          <w:b/>
          <w:bCs/>
        </w:rPr>
        <w:t xml:space="preserve"> (hereinafter referred to as "ATL") will provide its services to the client in Australia. By using ATL's services, the client agrees to be bound by these terms and conditions.</w:t>
      </w:r>
    </w:p>
    <w:p w14:paraId="0208FA20" w14:textId="77777777" w:rsidR="00C02B10" w:rsidRPr="00C02B10" w:rsidRDefault="00C02B10" w:rsidP="00C02B10">
      <w:pPr>
        <w:numPr>
          <w:ilvl w:val="0"/>
          <w:numId w:val="1"/>
        </w:numPr>
        <w:rPr>
          <w:b/>
          <w:bCs/>
        </w:rPr>
      </w:pPr>
      <w:r w:rsidRPr="00C02B10">
        <w:rPr>
          <w:b/>
          <w:bCs/>
        </w:rPr>
        <w:t>Services ATL will provide the following services to the client in Australia: [insert a description of the services being offered].</w:t>
      </w:r>
    </w:p>
    <w:p w14:paraId="2D7054A0" w14:textId="77777777" w:rsidR="00C02B10" w:rsidRPr="00C02B10" w:rsidRDefault="00C02B10" w:rsidP="00C02B10">
      <w:pPr>
        <w:numPr>
          <w:ilvl w:val="0"/>
          <w:numId w:val="1"/>
        </w:numPr>
        <w:rPr>
          <w:b/>
          <w:bCs/>
        </w:rPr>
      </w:pPr>
      <w:r w:rsidRPr="00C02B10">
        <w:rPr>
          <w:b/>
          <w:bCs/>
        </w:rPr>
        <w:t xml:space="preserve">Payment The client shall pay ATL the fee as agreed upon for the services provided. All fees are non-refundable and due upon receipt. ATL reserves the right to change its fees at any </w:t>
      </w:r>
      <w:proofErr w:type="gramStart"/>
      <w:r w:rsidRPr="00C02B10">
        <w:rPr>
          <w:b/>
          <w:bCs/>
        </w:rPr>
        <w:t>time, but</w:t>
      </w:r>
      <w:proofErr w:type="gramEnd"/>
      <w:r w:rsidRPr="00C02B10">
        <w:rPr>
          <w:b/>
          <w:bCs/>
        </w:rPr>
        <w:t xml:space="preserve"> will provide the client with prior notice of any such changes.</w:t>
      </w:r>
    </w:p>
    <w:p w14:paraId="496B3E0A" w14:textId="77777777" w:rsidR="00C02B10" w:rsidRPr="00C02B10" w:rsidRDefault="00C02B10" w:rsidP="00C02B10">
      <w:pPr>
        <w:numPr>
          <w:ilvl w:val="0"/>
          <w:numId w:val="1"/>
        </w:numPr>
        <w:rPr>
          <w:b/>
          <w:bCs/>
        </w:rPr>
      </w:pPr>
      <w:r w:rsidRPr="00C02B10">
        <w:rPr>
          <w:b/>
          <w:bCs/>
        </w:rPr>
        <w:t>Term These terms and conditions shall remain in full force and effect for the duration of the service agreement between ATL and the client.</w:t>
      </w:r>
    </w:p>
    <w:p w14:paraId="3237F427" w14:textId="77777777" w:rsidR="00C02B10" w:rsidRPr="00C02B10" w:rsidRDefault="00C02B10" w:rsidP="00C02B10">
      <w:pPr>
        <w:numPr>
          <w:ilvl w:val="0"/>
          <w:numId w:val="1"/>
        </w:numPr>
        <w:rPr>
          <w:b/>
          <w:bCs/>
        </w:rPr>
      </w:pPr>
      <w:r w:rsidRPr="00C02B10">
        <w:rPr>
          <w:b/>
          <w:bCs/>
        </w:rPr>
        <w:t xml:space="preserve">Confidentiality The client acknowledges that </w:t>
      </w:r>
      <w:proofErr w:type="gramStart"/>
      <w:r w:rsidRPr="00C02B10">
        <w:rPr>
          <w:b/>
          <w:bCs/>
        </w:rPr>
        <w:t>during the course of</w:t>
      </w:r>
      <w:proofErr w:type="gramEnd"/>
      <w:r w:rsidRPr="00C02B10">
        <w:rPr>
          <w:b/>
          <w:bCs/>
        </w:rPr>
        <w:t xml:space="preserve"> providing the services, ATL may receive confidential information from the client. ATL agrees to maintain the confidentiality of such information and to use such information only for the purpose of providing the services to the client.</w:t>
      </w:r>
    </w:p>
    <w:p w14:paraId="279E52F0" w14:textId="77777777" w:rsidR="00C02B10" w:rsidRPr="00C02B10" w:rsidRDefault="00C02B10" w:rsidP="00C02B10">
      <w:pPr>
        <w:numPr>
          <w:ilvl w:val="0"/>
          <w:numId w:val="1"/>
        </w:numPr>
        <w:rPr>
          <w:b/>
          <w:bCs/>
        </w:rPr>
      </w:pPr>
      <w:r w:rsidRPr="00C02B10">
        <w:rPr>
          <w:b/>
          <w:bCs/>
        </w:rPr>
        <w:t>Representations and Warranties The client represents and warrants to ATL that: (</w:t>
      </w:r>
      <w:proofErr w:type="spellStart"/>
      <w:r w:rsidRPr="00C02B10">
        <w:rPr>
          <w:b/>
          <w:bCs/>
        </w:rPr>
        <w:t>i</w:t>
      </w:r>
      <w:proofErr w:type="spellEnd"/>
      <w:r w:rsidRPr="00C02B10">
        <w:rPr>
          <w:b/>
          <w:bCs/>
        </w:rPr>
        <w:t>) it has the power and authority to enter into this agreement; (ii) it will use the services only for lawful purposes; and (iii) it will comply with all applicable laws and regulations in its use of the services, including the Australian Consumer Law.</w:t>
      </w:r>
    </w:p>
    <w:p w14:paraId="7FE081B2" w14:textId="77777777" w:rsidR="00C02B10" w:rsidRPr="00C02B10" w:rsidRDefault="00C02B10" w:rsidP="00C02B10">
      <w:pPr>
        <w:numPr>
          <w:ilvl w:val="0"/>
          <w:numId w:val="1"/>
        </w:numPr>
        <w:rPr>
          <w:b/>
          <w:bCs/>
        </w:rPr>
      </w:pPr>
      <w:r w:rsidRPr="00C02B10">
        <w:rPr>
          <w:b/>
          <w:bCs/>
        </w:rPr>
        <w:t>Limitation of Liability ATL shall not be liable to the client for any indirect, incidental, special, or consequential damages arising out of or in connection with the services provided hereunder, except to the extent required by the Australian Consumer Law.</w:t>
      </w:r>
    </w:p>
    <w:p w14:paraId="62DC98ED" w14:textId="77777777" w:rsidR="00C02B10" w:rsidRPr="00C02B10" w:rsidRDefault="00C02B10" w:rsidP="00C02B10">
      <w:pPr>
        <w:numPr>
          <w:ilvl w:val="0"/>
          <w:numId w:val="1"/>
        </w:numPr>
        <w:rPr>
          <w:b/>
          <w:bCs/>
        </w:rPr>
      </w:pPr>
      <w:r w:rsidRPr="00C02B10">
        <w:rPr>
          <w:b/>
          <w:bCs/>
        </w:rPr>
        <w:t xml:space="preserve">Indemnification The client agrees to indemnify, defend, and hold harmless ATL from and against </w:t>
      </w:r>
      <w:proofErr w:type="gramStart"/>
      <w:r w:rsidRPr="00C02B10">
        <w:rPr>
          <w:b/>
          <w:bCs/>
        </w:rPr>
        <w:t>any and all</w:t>
      </w:r>
      <w:proofErr w:type="gramEnd"/>
      <w:r w:rsidRPr="00C02B10">
        <w:rPr>
          <w:b/>
          <w:bCs/>
        </w:rPr>
        <w:t xml:space="preserve"> claims, liabilities, damages, losses, and expenses arising out of or in connection with the client's use of the services, except to the extent prohibited by the Australian Consumer Law.</w:t>
      </w:r>
    </w:p>
    <w:p w14:paraId="43E3A153" w14:textId="77777777" w:rsidR="00C02B10" w:rsidRPr="00C02B10" w:rsidRDefault="00C02B10" w:rsidP="00C02B10">
      <w:pPr>
        <w:numPr>
          <w:ilvl w:val="0"/>
          <w:numId w:val="1"/>
        </w:numPr>
        <w:rPr>
          <w:b/>
          <w:bCs/>
        </w:rPr>
      </w:pPr>
      <w:r w:rsidRPr="00C02B10">
        <w:rPr>
          <w:b/>
          <w:bCs/>
        </w:rPr>
        <w:t>Termination Either party may terminate this agreement at any time upon written notice to the other party. Upon termination, the client shall pay ATL any outstanding fees for services rendered.</w:t>
      </w:r>
    </w:p>
    <w:p w14:paraId="0EB0D635" w14:textId="77777777" w:rsidR="00C02B10" w:rsidRPr="00C02B10" w:rsidRDefault="00C02B10" w:rsidP="00C02B10">
      <w:pPr>
        <w:numPr>
          <w:ilvl w:val="0"/>
          <w:numId w:val="1"/>
        </w:numPr>
        <w:rPr>
          <w:b/>
          <w:bCs/>
        </w:rPr>
      </w:pPr>
      <w:r w:rsidRPr="00C02B10">
        <w:rPr>
          <w:b/>
          <w:bCs/>
        </w:rPr>
        <w:t>Dispute Resolution In the event of a dispute arising out of or in connection with these terms and conditions, the parties shall use their best efforts to resolve the dispute through negotiations. If the parties are unable to resolve the dispute through negotiations, either party may initiate mediation proceedings in accordance with the rules of the Australian Mediation Association. If the dispute remains unresolved, either party may initiate court proceedings.</w:t>
      </w:r>
    </w:p>
    <w:p w14:paraId="311655B2" w14:textId="47FB57F2" w:rsidR="00C02B10" w:rsidRPr="00C02B10" w:rsidRDefault="00C02B10" w:rsidP="00C02B10">
      <w:pPr>
        <w:numPr>
          <w:ilvl w:val="0"/>
          <w:numId w:val="1"/>
        </w:numPr>
        <w:rPr>
          <w:b/>
          <w:bCs/>
        </w:rPr>
      </w:pPr>
      <w:r w:rsidRPr="00C02B10">
        <w:rPr>
          <w:b/>
          <w:bCs/>
        </w:rPr>
        <w:t xml:space="preserve">Governing Law This agreement shall be governed by and construed in accordance with the laws of the State of </w:t>
      </w:r>
      <w:r w:rsidRPr="00C02B10">
        <w:rPr>
          <w:b/>
          <w:bCs/>
        </w:rPr>
        <w:t>Queensland</w:t>
      </w:r>
      <w:r w:rsidRPr="00C02B10">
        <w:rPr>
          <w:b/>
          <w:bCs/>
        </w:rPr>
        <w:t>, Australia.</w:t>
      </w:r>
    </w:p>
    <w:p w14:paraId="40E2481C" w14:textId="77777777" w:rsidR="00C02B10" w:rsidRPr="00C02B10" w:rsidRDefault="00C02B10" w:rsidP="00C02B10">
      <w:pPr>
        <w:numPr>
          <w:ilvl w:val="0"/>
          <w:numId w:val="1"/>
        </w:numPr>
        <w:rPr>
          <w:b/>
          <w:bCs/>
        </w:rPr>
      </w:pPr>
      <w:r w:rsidRPr="00C02B10">
        <w:rPr>
          <w:b/>
          <w:bCs/>
        </w:rPr>
        <w:t xml:space="preserve">Entire Agreement This agreement constitutes the entire agreement between the parties and supersedes all prior negotiations, representations, understandings, and agreements, </w:t>
      </w:r>
      <w:r w:rsidRPr="00C02B10">
        <w:rPr>
          <w:b/>
          <w:bCs/>
        </w:rPr>
        <w:lastRenderedPageBreak/>
        <w:t>whether written or oral, between the parties relating to the subject matter of this agreement.</w:t>
      </w:r>
    </w:p>
    <w:p w14:paraId="43F527B9" w14:textId="77777777" w:rsidR="00C02B10" w:rsidRPr="00C02B10" w:rsidRDefault="00C02B10" w:rsidP="00C02B10">
      <w:pPr>
        <w:numPr>
          <w:ilvl w:val="0"/>
          <w:numId w:val="1"/>
        </w:numPr>
        <w:rPr>
          <w:b/>
          <w:bCs/>
        </w:rPr>
      </w:pPr>
      <w:r w:rsidRPr="00C02B10">
        <w:rPr>
          <w:b/>
          <w:bCs/>
        </w:rPr>
        <w:t>Amendment These terms and conditions may be amended by ATL at any time, provided that any such amendment shall be effective upon posting of the amended terms and conditions on the ATL website.</w:t>
      </w:r>
    </w:p>
    <w:p w14:paraId="2F01BDF9" w14:textId="77777777" w:rsidR="00C02B10" w:rsidRPr="00C02B10" w:rsidRDefault="00C02B10" w:rsidP="00C02B10">
      <w:pPr>
        <w:numPr>
          <w:ilvl w:val="0"/>
          <w:numId w:val="1"/>
        </w:numPr>
        <w:rPr>
          <w:b/>
          <w:bCs/>
        </w:rPr>
      </w:pPr>
      <w:r w:rsidRPr="00C02B10">
        <w:rPr>
          <w:b/>
          <w:bCs/>
        </w:rPr>
        <w:t>Waiver The failure of either party to enforce any provision of this agreement shall not be deemed a waiver of such provision or the right to enforce such provision.</w:t>
      </w:r>
    </w:p>
    <w:p w14:paraId="7ED43F0F" w14:textId="77777777" w:rsidR="00C02B10" w:rsidRPr="00C02B10" w:rsidRDefault="00C02B10" w:rsidP="00C02B10">
      <w:pPr>
        <w:numPr>
          <w:ilvl w:val="0"/>
          <w:numId w:val="1"/>
        </w:numPr>
        <w:rPr>
          <w:b/>
          <w:bCs/>
        </w:rPr>
      </w:pPr>
      <w:r w:rsidRPr="00C02B10">
        <w:rPr>
          <w:b/>
          <w:bCs/>
        </w:rPr>
        <w:t>Severability If any provision of this agreement is</w:t>
      </w:r>
      <w:r w:rsidRPr="00C02B10">
        <w:rPr>
          <w:b/>
          <w:bCs/>
        </w:rPr>
        <w:t xml:space="preserve"> </w:t>
      </w:r>
      <w:r w:rsidRPr="00C02B10">
        <w:rPr>
          <w:b/>
          <w:bCs/>
        </w:rPr>
        <w:t>found to be invalid or unenforceable, such provision shall be severed from this agreement and the remaining provisions shall remain in full force and effect.</w:t>
      </w:r>
    </w:p>
    <w:p w14:paraId="2F84104C" w14:textId="77777777" w:rsidR="00C02B10" w:rsidRPr="00C02B10" w:rsidRDefault="00C02B10" w:rsidP="00C02B10">
      <w:pPr>
        <w:numPr>
          <w:ilvl w:val="0"/>
          <w:numId w:val="1"/>
        </w:numPr>
        <w:rPr>
          <w:b/>
          <w:bCs/>
        </w:rPr>
      </w:pPr>
      <w:r w:rsidRPr="00C02B10">
        <w:rPr>
          <w:b/>
          <w:bCs/>
        </w:rPr>
        <w:t>Assignment The client shall not assign this agreement or any of its rights or obligations hereunder without the prior written consent of ATL. ATL may assign this agreement at any time without the prior written consent of the client.</w:t>
      </w:r>
    </w:p>
    <w:p w14:paraId="7871F22C" w14:textId="77777777" w:rsidR="00C02B10" w:rsidRPr="00C02B10" w:rsidRDefault="00C02B10" w:rsidP="00C02B10">
      <w:pPr>
        <w:numPr>
          <w:ilvl w:val="0"/>
          <w:numId w:val="1"/>
        </w:numPr>
        <w:rPr>
          <w:b/>
          <w:bCs/>
        </w:rPr>
      </w:pPr>
      <w:r w:rsidRPr="00C02B10">
        <w:rPr>
          <w:b/>
          <w:bCs/>
        </w:rPr>
        <w:t>Notice All notices, requests, consents, and other communications under this agreement shall be in writing and shall be delivered by hand, by email, or by registered mail, and shall be deemed given upon receipt.</w:t>
      </w:r>
    </w:p>
    <w:p w14:paraId="46647586" w14:textId="77777777" w:rsidR="00C02B10" w:rsidRPr="00C02B10" w:rsidRDefault="00C02B10" w:rsidP="00C02B10">
      <w:pPr>
        <w:numPr>
          <w:ilvl w:val="0"/>
          <w:numId w:val="1"/>
        </w:numPr>
        <w:rPr>
          <w:b/>
          <w:bCs/>
        </w:rPr>
      </w:pPr>
      <w:r w:rsidRPr="00C02B10">
        <w:rPr>
          <w:b/>
          <w:bCs/>
        </w:rPr>
        <w:t>Force Majeure Neither party shall be liable for any failure or delay in performance under this agreement to the extent that such failure or delay is caused by an act of God, fire, flood, earthquake, hurricane, or other natural disaster, or any other cause beyond the reasonable control of such party.</w:t>
      </w:r>
    </w:p>
    <w:p w14:paraId="16FD731E" w14:textId="77777777" w:rsidR="00C02B10" w:rsidRPr="00C02B10" w:rsidRDefault="00C02B10" w:rsidP="00C02B10">
      <w:pPr>
        <w:numPr>
          <w:ilvl w:val="0"/>
          <w:numId w:val="1"/>
        </w:numPr>
        <w:rPr>
          <w:b/>
          <w:bCs/>
        </w:rPr>
      </w:pPr>
      <w:r w:rsidRPr="00C02B10">
        <w:rPr>
          <w:b/>
          <w:bCs/>
        </w:rPr>
        <w:t>Survival The provisions of sections 5 (Confidentiality), 6 (Representations and Warranties), 7 (Limitation of Liability), 8 (Indemnification), and 14 (Waiver) shall survive the termination of this agreement.</w:t>
      </w:r>
    </w:p>
    <w:p w14:paraId="14360CC9" w14:textId="77777777" w:rsidR="00C02B10" w:rsidRPr="00C02B10" w:rsidRDefault="00C02B10" w:rsidP="00C02B10">
      <w:pPr>
        <w:numPr>
          <w:ilvl w:val="0"/>
          <w:numId w:val="1"/>
        </w:numPr>
        <w:rPr>
          <w:b/>
          <w:bCs/>
        </w:rPr>
      </w:pPr>
      <w:r w:rsidRPr="00C02B10">
        <w:rPr>
          <w:b/>
          <w:bCs/>
        </w:rPr>
        <w:t>No Third-Party Beneficiaries This agreement is for the benefit of the parties hereto and their respective successors and assigns, and no other person shall be entitled to benefit from or enforce any provisions of this agreement.</w:t>
      </w:r>
    </w:p>
    <w:p w14:paraId="7895280C" w14:textId="77777777" w:rsidR="00C02B10" w:rsidRPr="00C02B10" w:rsidRDefault="00C02B10" w:rsidP="00C02B10">
      <w:pPr>
        <w:ind w:left="360"/>
        <w:rPr>
          <w:b/>
          <w:bCs/>
        </w:rPr>
      </w:pPr>
      <w:r w:rsidRPr="00C02B10">
        <w:rPr>
          <w:b/>
          <w:bCs/>
        </w:rPr>
        <w:t>These terms and conditions shall be binding upon and inure to the benefit of the parties hereto and their respective successors and assigns.</w:t>
      </w:r>
    </w:p>
    <w:p w14:paraId="70E1C428" w14:textId="0D2E5AEF" w:rsidR="00C02B10" w:rsidRPr="00C02B10" w:rsidRDefault="00C02B10" w:rsidP="00C02B10">
      <w:pPr>
        <w:ind w:left="360"/>
        <w:rPr>
          <w:b/>
          <w:bCs/>
        </w:rPr>
      </w:pPr>
    </w:p>
    <w:p w14:paraId="1A184039" w14:textId="77777777" w:rsidR="000B7079" w:rsidRPr="00C02B10" w:rsidRDefault="000B7079">
      <w:pPr>
        <w:rPr>
          <w:b/>
          <w:bCs/>
        </w:rPr>
      </w:pPr>
    </w:p>
    <w:sectPr w:rsidR="000B7079" w:rsidRPr="00C02B10" w:rsidSect="00465B84">
      <w:headerReference w:type="default" r:id="rId7"/>
      <w:type w:val="continuous"/>
      <w:pgSz w:w="11930" w:h="16860"/>
      <w:pgMar w:top="1440" w:right="1440" w:bottom="1440" w:left="144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C957" w14:textId="77777777" w:rsidR="00A13757" w:rsidRDefault="00A13757" w:rsidP="00C02B10">
      <w:pPr>
        <w:spacing w:after="0" w:line="240" w:lineRule="auto"/>
      </w:pPr>
      <w:r>
        <w:separator/>
      </w:r>
    </w:p>
  </w:endnote>
  <w:endnote w:type="continuationSeparator" w:id="0">
    <w:p w14:paraId="61273559" w14:textId="77777777" w:rsidR="00A13757" w:rsidRDefault="00A13757" w:rsidP="00C0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B966" w14:textId="77777777" w:rsidR="00A13757" w:rsidRDefault="00A13757" w:rsidP="00C02B10">
      <w:pPr>
        <w:spacing w:after="0" w:line="240" w:lineRule="auto"/>
      </w:pPr>
      <w:r>
        <w:separator/>
      </w:r>
    </w:p>
  </w:footnote>
  <w:footnote w:type="continuationSeparator" w:id="0">
    <w:p w14:paraId="6C1CF4CF" w14:textId="77777777" w:rsidR="00A13757" w:rsidRDefault="00A13757" w:rsidP="00C02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8F88" w14:textId="6F267BC8" w:rsidR="00C02B10" w:rsidRPr="00C02B10" w:rsidRDefault="00C02B10" w:rsidP="00C02B10">
    <w:pPr>
      <w:rPr>
        <w:b/>
        <w:bCs/>
      </w:rPr>
    </w:pPr>
    <w:r>
      <w:rPr>
        <w:noProof/>
      </w:rPr>
      <w:drawing>
        <wp:anchor distT="0" distB="0" distL="114300" distR="114300" simplePos="0" relativeHeight="251658240" behindDoc="1" locked="0" layoutInCell="1" allowOverlap="1" wp14:anchorId="4FA6A840" wp14:editId="793E2B90">
          <wp:simplePos x="0" y="0"/>
          <wp:positionH relativeFrom="column">
            <wp:posOffset>5609907</wp:posOffset>
          </wp:positionH>
          <wp:positionV relativeFrom="paragraph">
            <wp:posOffset>-366713</wp:posOffset>
          </wp:positionV>
          <wp:extent cx="876202" cy="8257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76202" cy="825705"/>
                  </a:xfrm>
                  <a:prstGeom prst="rect">
                    <a:avLst/>
                  </a:prstGeom>
                </pic:spPr>
              </pic:pic>
            </a:graphicData>
          </a:graphic>
          <wp14:sizeRelH relativeFrom="margin">
            <wp14:pctWidth>0</wp14:pctWidth>
          </wp14:sizeRelH>
          <wp14:sizeRelV relativeFrom="margin">
            <wp14:pctHeight>0</wp14:pctHeight>
          </wp14:sizeRelV>
        </wp:anchor>
      </w:drawing>
    </w:r>
    <w:r w:rsidRPr="00C02B10">
      <w:rPr>
        <w:b/>
        <w:bCs/>
      </w:rPr>
      <w:t>Terms and Conditions for ATL Services in Australia</w:t>
    </w:r>
  </w:p>
  <w:p w14:paraId="0AEF4C03" w14:textId="48AB4FF0" w:rsidR="00C02B10" w:rsidRDefault="00C02B10">
    <w:pPr>
      <w:pStyle w:val="Header"/>
    </w:pPr>
  </w:p>
  <w:p w14:paraId="3D278833" w14:textId="77777777" w:rsidR="00C02B10" w:rsidRDefault="00C02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B3104"/>
    <w:multiLevelType w:val="multilevel"/>
    <w:tmpl w:val="4364A48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6562A4"/>
    <w:multiLevelType w:val="multilevel"/>
    <w:tmpl w:val="D8BAE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9905606">
    <w:abstractNumId w:val="1"/>
  </w:num>
  <w:num w:numId="2" w16cid:durableId="63946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10"/>
    <w:rsid w:val="000B7079"/>
    <w:rsid w:val="00465B84"/>
    <w:rsid w:val="005D783D"/>
    <w:rsid w:val="00A13757"/>
    <w:rsid w:val="00C02B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6A7EB"/>
  <w15:chartTrackingRefBased/>
  <w15:docId w15:val="{5D16F40F-D289-43A1-B2E7-7C2004D5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B10"/>
    <w:rPr>
      <w:rFonts w:ascii="Times New Roman" w:hAnsi="Times New Roman" w:cs="Times New Roman"/>
      <w:sz w:val="24"/>
      <w:szCs w:val="24"/>
    </w:rPr>
  </w:style>
  <w:style w:type="paragraph" w:styleId="Header">
    <w:name w:val="header"/>
    <w:basedOn w:val="Normal"/>
    <w:link w:val="HeaderChar"/>
    <w:uiPriority w:val="99"/>
    <w:unhideWhenUsed/>
    <w:rsid w:val="00C02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B10"/>
  </w:style>
  <w:style w:type="paragraph" w:styleId="Footer">
    <w:name w:val="footer"/>
    <w:basedOn w:val="Normal"/>
    <w:link w:val="FooterChar"/>
    <w:uiPriority w:val="99"/>
    <w:unhideWhenUsed/>
    <w:rsid w:val="00C0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38991">
      <w:bodyDiv w:val="1"/>
      <w:marLeft w:val="0"/>
      <w:marRight w:val="0"/>
      <w:marTop w:val="0"/>
      <w:marBottom w:val="0"/>
      <w:divBdr>
        <w:top w:val="none" w:sz="0" w:space="0" w:color="auto"/>
        <w:left w:val="none" w:sz="0" w:space="0" w:color="auto"/>
        <w:bottom w:val="none" w:sz="0" w:space="0" w:color="auto"/>
        <w:right w:val="none" w:sz="0" w:space="0" w:color="auto"/>
      </w:divBdr>
    </w:div>
    <w:div w:id="5884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and Diana Joshi</dc:creator>
  <cp:keywords/>
  <dc:description/>
  <cp:lastModifiedBy>Rakesh and Diana Joshi</cp:lastModifiedBy>
  <cp:revision>1</cp:revision>
  <dcterms:created xsi:type="dcterms:W3CDTF">2023-02-09T04:05:00Z</dcterms:created>
  <dcterms:modified xsi:type="dcterms:W3CDTF">2023-02-09T04:08:00Z</dcterms:modified>
</cp:coreProperties>
</file>